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987C" w14:textId="6442252A" w:rsidR="006C7F30" w:rsidRPr="00490C6F" w:rsidRDefault="006C7F30" w:rsidP="00490C6F">
      <w:pPr>
        <w:ind w:left="3613" w:right="3611"/>
        <w:jc w:val="center"/>
        <w:rPr>
          <w:sz w:val="24"/>
          <w:szCs w:val="24"/>
        </w:rPr>
      </w:pPr>
      <w:r w:rsidRPr="00490C6F">
        <w:rPr>
          <w:sz w:val="24"/>
          <w:szCs w:val="24"/>
        </w:rPr>
        <w:t>NARSC</w:t>
      </w:r>
      <w:r w:rsidRPr="00490C6F">
        <w:rPr>
          <w:spacing w:val="-8"/>
          <w:sz w:val="24"/>
          <w:szCs w:val="24"/>
        </w:rPr>
        <w:t xml:space="preserve"> </w:t>
      </w:r>
      <w:r w:rsidRPr="00490C6F">
        <w:rPr>
          <w:spacing w:val="-4"/>
          <w:sz w:val="24"/>
          <w:szCs w:val="24"/>
        </w:rPr>
        <w:t>202</w:t>
      </w:r>
      <w:r w:rsidR="005D56B1">
        <w:rPr>
          <w:rFonts w:eastAsiaTheme="minorEastAsia"/>
          <w:spacing w:val="-4"/>
          <w:sz w:val="24"/>
          <w:szCs w:val="24"/>
          <w:lang w:eastAsia="zh-CN"/>
        </w:rPr>
        <w:t>4</w:t>
      </w:r>
    </w:p>
    <w:p w14:paraId="2D909296" w14:textId="77777777" w:rsidR="006C7F30" w:rsidRDefault="006C7F30" w:rsidP="00490C6F">
      <w:pPr>
        <w:ind w:left="3617" w:right="3611"/>
        <w:jc w:val="center"/>
        <w:rPr>
          <w:sz w:val="24"/>
          <w:szCs w:val="24"/>
        </w:rPr>
      </w:pPr>
      <w:r w:rsidRPr="00490C6F">
        <w:rPr>
          <w:sz w:val="24"/>
          <w:szCs w:val="24"/>
        </w:rPr>
        <w:t>Call</w:t>
      </w:r>
      <w:r w:rsidRPr="00490C6F">
        <w:rPr>
          <w:spacing w:val="-18"/>
          <w:sz w:val="24"/>
          <w:szCs w:val="24"/>
        </w:rPr>
        <w:t xml:space="preserve"> </w:t>
      </w:r>
      <w:r w:rsidRPr="00490C6F">
        <w:rPr>
          <w:sz w:val="24"/>
          <w:szCs w:val="24"/>
        </w:rPr>
        <w:t>for</w:t>
      </w:r>
      <w:r w:rsidRPr="00490C6F">
        <w:rPr>
          <w:spacing w:val="-17"/>
          <w:sz w:val="24"/>
          <w:szCs w:val="24"/>
        </w:rPr>
        <w:t xml:space="preserve"> </w:t>
      </w:r>
      <w:r w:rsidRPr="00490C6F">
        <w:rPr>
          <w:sz w:val="24"/>
          <w:szCs w:val="24"/>
        </w:rPr>
        <w:t>Submissions Special Sessions on</w:t>
      </w:r>
    </w:p>
    <w:p w14:paraId="5D0E67EF" w14:textId="77777777" w:rsidR="00490C6F" w:rsidRPr="00490C6F" w:rsidRDefault="00490C6F" w:rsidP="00490C6F">
      <w:pPr>
        <w:ind w:left="3617" w:right="3611"/>
        <w:jc w:val="center"/>
        <w:rPr>
          <w:sz w:val="24"/>
          <w:szCs w:val="24"/>
        </w:rPr>
      </w:pPr>
    </w:p>
    <w:p w14:paraId="74588A66" w14:textId="77777777" w:rsidR="00490C6F" w:rsidRPr="00490C6F" w:rsidRDefault="00490C6F" w:rsidP="00490C6F">
      <w:pPr>
        <w:ind w:left="3617" w:right="3611"/>
        <w:jc w:val="center"/>
        <w:rPr>
          <w:sz w:val="24"/>
          <w:szCs w:val="24"/>
        </w:rPr>
      </w:pPr>
    </w:p>
    <w:p w14:paraId="21A52A88" w14:textId="77777777" w:rsidR="00490C6F" w:rsidRDefault="00490C6F" w:rsidP="00490C6F">
      <w:pPr>
        <w:widowControl/>
        <w:autoSpaceDE/>
        <w:autoSpaceDN/>
        <w:jc w:val="center"/>
        <w:outlineLvl w:val="2"/>
        <w:rPr>
          <w:b/>
          <w:bCs/>
          <w:color w:val="1F1F1F"/>
          <w:sz w:val="24"/>
          <w:szCs w:val="24"/>
          <w:lang w:eastAsia="zh-CN"/>
        </w:rPr>
      </w:pPr>
      <w:r w:rsidRPr="006C7F30">
        <w:rPr>
          <w:b/>
          <w:bCs/>
          <w:color w:val="1F1F1F"/>
          <w:sz w:val="24"/>
          <w:szCs w:val="24"/>
          <w:lang w:eastAsia="zh-CN"/>
        </w:rPr>
        <w:t>Environmental and Urban Development Impact Assessment of Green Energy Consumption Promotion Strategy in Carbon Neutral Era</w:t>
      </w:r>
    </w:p>
    <w:p w14:paraId="6708C7FC" w14:textId="77777777" w:rsidR="00490C6F" w:rsidRPr="006C7F30" w:rsidRDefault="00490C6F" w:rsidP="00490C6F">
      <w:pPr>
        <w:widowControl/>
        <w:autoSpaceDE/>
        <w:autoSpaceDN/>
        <w:jc w:val="center"/>
        <w:outlineLvl w:val="2"/>
        <w:rPr>
          <w:b/>
          <w:bCs/>
          <w:color w:val="1F1F1F"/>
          <w:sz w:val="24"/>
          <w:szCs w:val="24"/>
          <w:lang w:eastAsia="zh-CN"/>
        </w:rPr>
      </w:pPr>
    </w:p>
    <w:p w14:paraId="19B40165" w14:textId="77777777" w:rsidR="00490C6F" w:rsidRPr="00490C6F" w:rsidRDefault="00490C6F" w:rsidP="00490C6F">
      <w:pPr>
        <w:rPr>
          <w:sz w:val="24"/>
          <w:szCs w:val="24"/>
          <w:lang w:eastAsia="zh-CN"/>
        </w:rPr>
      </w:pPr>
    </w:p>
    <w:p w14:paraId="430FF734" w14:textId="3DE5D622" w:rsidR="00490C6F" w:rsidRDefault="00490C6F" w:rsidP="00490C6F">
      <w:pPr>
        <w:widowControl/>
        <w:autoSpaceDE/>
        <w:autoSpaceDN/>
        <w:rPr>
          <w:b/>
          <w:bCs/>
          <w:sz w:val="24"/>
          <w:szCs w:val="24"/>
          <w:lang w:eastAsia="zh-CN"/>
        </w:rPr>
      </w:pPr>
      <w:r w:rsidRPr="00490C6F">
        <w:rPr>
          <w:b/>
          <w:bCs/>
          <w:sz w:val="24"/>
          <w:szCs w:val="24"/>
          <w:lang w:eastAsia="zh-CN"/>
        </w:rPr>
        <w:t>Background, Objectives and Relevance:</w:t>
      </w:r>
    </w:p>
    <w:p w14:paraId="6D851AAD" w14:textId="77777777" w:rsidR="00490C6F" w:rsidRPr="00490C6F" w:rsidRDefault="00490C6F" w:rsidP="00490C6F">
      <w:pPr>
        <w:widowControl/>
        <w:autoSpaceDE/>
        <w:autoSpaceDN/>
        <w:rPr>
          <w:b/>
          <w:bCs/>
          <w:sz w:val="24"/>
          <w:szCs w:val="24"/>
          <w:lang w:eastAsia="zh-CN"/>
        </w:rPr>
      </w:pPr>
    </w:p>
    <w:p w14:paraId="6A1B7ED4" w14:textId="568B4EA5" w:rsidR="006C7F30" w:rsidRDefault="006C7F30" w:rsidP="00490C6F">
      <w:pPr>
        <w:widowControl/>
        <w:autoSpaceDE/>
        <w:autoSpaceDN/>
        <w:rPr>
          <w:sz w:val="24"/>
          <w:szCs w:val="24"/>
          <w:lang w:eastAsia="zh-CN"/>
        </w:rPr>
      </w:pPr>
      <w:r w:rsidRPr="006C7F30">
        <w:rPr>
          <w:sz w:val="24"/>
          <w:szCs w:val="24"/>
          <w:lang w:eastAsia="zh-CN"/>
        </w:rPr>
        <w:t xml:space="preserve">The special </w:t>
      </w:r>
      <w:r w:rsidRPr="00490C6F">
        <w:rPr>
          <w:sz w:val="24"/>
          <w:szCs w:val="24"/>
          <w:lang w:eastAsia="zh-CN"/>
        </w:rPr>
        <w:t>session</w:t>
      </w:r>
      <w:r w:rsidRPr="006C7F30">
        <w:rPr>
          <w:sz w:val="24"/>
          <w:szCs w:val="24"/>
          <w:lang w:eastAsia="zh-CN"/>
        </w:rPr>
        <w:t xml:space="preserve"> evaluates the impact of promoting green energy consumption strategies on the environment and society, and </w:t>
      </w:r>
      <w:proofErr w:type="gramStart"/>
      <w:r w:rsidRPr="006C7F30">
        <w:rPr>
          <w:sz w:val="24"/>
          <w:szCs w:val="24"/>
          <w:lang w:eastAsia="zh-CN"/>
        </w:rPr>
        <w:t>to invite</w:t>
      </w:r>
      <w:proofErr w:type="gramEnd"/>
      <w:r w:rsidRPr="006C7F30">
        <w:rPr>
          <w:sz w:val="24"/>
          <w:szCs w:val="24"/>
          <w:lang w:eastAsia="zh-CN"/>
        </w:rPr>
        <w:t xml:space="preserve"> scholars and practitioners to analyze how to achieve the promotion of clean energy in carbon neutrality.</w:t>
      </w:r>
    </w:p>
    <w:p w14:paraId="40784BC9" w14:textId="77777777" w:rsidR="00490C6F" w:rsidRPr="006C7F30" w:rsidRDefault="00490C6F" w:rsidP="00490C6F">
      <w:pPr>
        <w:widowControl/>
        <w:autoSpaceDE/>
        <w:autoSpaceDN/>
        <w:rPr>
          <w:sz w:val="24"/>
          <w:szCs w:val="24"/>
          <w:lang w:eastAsia="zh-CN"/>
        </w:rPr>
      </w:pPr>
    </w:p>
    <w:p w14:paraId="55555413" w14:textId="52E4CDA1" w:rsidR="006C7F30" w:rsidRDefault="006C7F30" w:rsidP="00490C6F">
      <w:pPr>
        <w:widowControl/>
        <w:autoSpaceDE/>
        <w:autoSpaceDN/>
        <w:rPr>
          <w:sz w:val="24"/>
          <w:szCs w:val="24"/>
          <w:lang w:eastAsia="zh-CN"/>
        </w:rPr>
      </w:pPr>
      <w:bookmarkStart w:id="0" w:name="OLE_LINK6"/>
      <w:bookmarkEnd w:id="0"/>
      <w:r w:rsidRPr="006C7F30">
        <w:rPr>
          <w:sz w:val="24"/>
          <w:szCs w:val="24"/>
          <w:lang w:eastAsia="zh-CN"/>
        </w:rPr>
        <w:t xml:space="preserve">The </w:t>
      </w:r>
      <w:r w:rsidRPr="00490C6F">
        <w:rPr>
          <w:sz w:val="24"/>
          <w:szCs w:val="24"/>
          <w:lang w:eastAsia="zh-CN"/>
        </w:rPr>
        <w:t>special session</w:t>
      </w:r>
      <w:r w:rsidRPr="006C7F30">
        <w:rPr>
          <w:sz w:val="24"/>
          <w:szCs w:val="24"/>
          <w:lang w:eastAsia="zh-CN"/>
        </w:rPr>
        <w:t xml:space="preserve"> aims to invite research papers on theoretical analysis, quantitative empirical analysis, single-</w:t>
      </w:r>
      <w:proofErr w:type="gramStart"/>
      <w:r w:rsidRPr="006C7F30">
        <w:rPr>
          <w:sz w:val="24"/>
          <w:szCs w:val="24"/>
          <w:lang w:eastAsia="zh-CN"/>
        </w:rPr>
        <w:t>method</w:t>
      </w:r>
      <w:proofErr w:type="gramEnd"/>
      <w:r w:rsidRPr="006C7F30">
        <w:rPr>
          <w:sz w:val="24"/>
          <w:szCs w:val="24"/>
          <w:lang w:eastAsia="zh-CN"/>
        </w:rPr>
        <w:t xml:space="preserve"> or multi-method analysis of green energy consumption. The main purpose is to evaluate the impact of promoting green energy consumption strategies on the environment and society, and to invite scholars and practitioners to analyze how to achieve the promotion of clean energy in carbon neutrality.</w:t>
      </w:r>
    </w:p>
    <w:p w14:paraId="3A4408EF" w14:textId="77777777" w:rsidR="00490C6F" w:rsidRPr="006C7F30" w:rsidRDefault="00490C6F" w:rsidP="00490C6F">
      <w:pPr>
        <w:widowControl/>
        <w:autoSpaceDE/>
        <w:autoSpaceDN/>
        <w:rPr>
          <w:sz w:val="24"/>
          <w:szCs w:val="24"/>
          <w:lang w:eastAsia="zh-CN"/>
        </w:rPr>
      </w:pPr>
    </w:p>
    <w:p w14:paraId="45875204" w14:textId="77777777" w:rsidR="006C7F30" w:rsidRDefault="006C7F30" w:rsidP="00490C6F">
      <w:pPr>
        <w:widowControl/>
        <w:autoSpaceDE/>
        <w:autoSpaceDN/>
        <w:rPr>
          <w:sz w:val="24"/>
          <w:szCs w:val="24"/>
          <w:lang w:eastAsia="zh-CN"/>
        </w:rPr>
      </w:pPr>
      <w:r w:rsidRPr="006C7F30">
        <w:rPr>
          <w:sz w:val="24"/>
          <w:szCs w:val="24"/>
          <w:lang w:eastAsia="zh-CN"/>
        </w:rPr>
        <w:t xml:space="preserve">In the context of carbon neutralization, three main strategies have been proposed as possible solutions to achieve zero carbon transition: the more efficient utilization of conventional energy; the more intensive use of renewable and nuclear energy; and the development and deployment of end-of-pipe carbon reduction technologies, such as capture, </w:t>
      </w:r>
      <w:proofErr w:type="gramStart"/>
      <w:r w:rsidRPr="006C7F30">
        <w:rPr>
          <w:sz w:val="24"/>
          <w:szCs w:val="24"/>
          <w:lang w:eastAsia="zh-CN"/>
        </w:rPr>
        <w:t>utilization</w:t>
      </w:r>
      <w:proofErr w:type="gramEnd"/>
      <w:r w:rsidRPr="006C7F30">
        <w:rPr>
          <w:sz w:val="24"/>
          <w:szCs w:val="24"/>
          <w:lang w:eastAsia="zh-CN"/>
        </w:rPr>
        <w:t xml:space="preserve"> and storage carbon emissions. While, compared to strategies of energy efficiency improvement and end-of-pipe carbon reduction technology utilization, promoting green energy consumption has outstanding advantages in terms of research and development investment and efficiency cycle. Hence, promoting the intensive use of clean energy is still the first choice to achieve carbon neutrality targets </w:t>
      </w:r>
      <w:proofErr w:type="gramStart"/>
      <w:r w:rsidRPr="006C7F30">
        <w:rPr>
          <w:sz w:val="24"/>
          <w:szCs w:val="24"/>
          <w:lang w:eastAsia="zh-CN"/>
        </w:rPr>
        <w:t>in the near future</w:t>
      </w:r>
      <w:proofErr w:type="gramEnd"/>
      <w:r w:rsidRPr="006C7F30">
        <w:rPr>
          <w:sz w:val="24"/>
          <w:szCs w:val="24"/>
          <w:lang w:eastAsia="zh-CN"/>
        </w:rPr>
        <w:t>. However, many issues need to be solved before we can transition towards a green energy-oriented economy (Liu et al., 2023).</w:t>
      </w:r>
    </w:p>
    <w:p w14:paraId="276229EC" w14:textId="77777777" w:rsidR="00490C6F" w:rsidRPr="006C7F30" w:rsidRDefault="00490C6F" w:rsidP="00490C6F">
      <w:pPr>
        <w:widowControl/>
        <w:autoSpaceDE/>
        <w:autoSpaceDN/>
        <w:rPr>
          <w:sz w:val="24"/>
          <w:szCs w:val="24"/>
          <w:lang w:eastAsia="zh-CN"/>
        </w:rPr>
      </w:pPr>
    </w:p>
    <w:p w14:paraId="7362399E" w14:textId="77777777" w:rsidR="006C7F30" w:rsidRDefault="006C7F30" w:rsidP="00490C6F">
      <w:pPr>
        <w:widowControl/>
        <w:autoSpaceDE/>
        <w:autoSpaceDN/>
        <w:rPr>
          <w:sz w:val="24"/>
          <w:szCs w:val="24"/>
          <w:lang w:eastAsia="zh-CN"/>
        </w:rPr>
      </w:pPr>
      <w:bookmarkStart w:id="1" w:name="OLE_LINK5"/>
      <w:bookmarkEnd w:id="1"/>
      <w:r w:rsidRPr="006C7F30">
        <w:rPr>
          <w:sz w:val="24"/>
          <w:szCs w:val="24"/>
          <w:lang w:eastAsia="zh-CN"/>
        </w:rPr>
        <w:t xml:space="preserve">The environmental and social impact assessment of green energy consumption promotion strategy is of utmost importance (Chau et al., 2022). This is because there has been some reluctance among consumers around the world to embrace clean energy sources in their own homes largely due to the inconsistency between production and consumption goals. For the consumption side, consumers’ expectation is reducing economic expenditure and maximizing utility of energy consumption while the diversified energy services are continuously satisfied. For the production side, their expectation is to carry out low-carbon development </w:t>
      </w:r>
      <w:proofErr w:type="gramStart"/>
      <w:r w:rsidRPr="006C7F30">
        <w:rPr>
          <w:sz w:val="24"/>
          <w:szCs w:val="24"/>
          <w:lang w:eastAsia="zh-CN"/>
        </w:rPr>
        <w:t>on the basis of</w:t>
      </w:r>
      <w:proofErr w:type="gramEnd"/>
      <w:r w:rsidRPr="006C7F30">
        <w:rPr>
          <w:sz w:val="24"/>
          <w:szCs w:val="24"/>
          <w:lang w:eastAsia="zh-CN"/>
        </w:rPr>
        <w:t xml:space="preserve"> ensuring economic benefits. The goals of the production side and the consumption side are not completely consistent, which may lead to contradictions. That is, in the short term, the cost of residential energy consumption may increase due to the promotion of energy clean energy, which will worsen the problem of “energy poverty “and hence ultimately hinder the promotion of clean </w:t>
      </w:r>
      <w:proofErr w:type="gramStart"/>
      <w:r w:rsidRPr="006C7F30">
        <w:rPr>
          <w:sz w:val="24"/>
          <w:szCs w:val="24"/>
          <w:lang w:eastAsia="zh-CN"/>
        </w:rPr>
        <w:t>energy(</w:t>
      </w:r>
      <w:proofErr w:type="gramEnd"/>
      <w:r w:rsidRPr="006C7F30">
        <w:rPr>
          <w:sz w:val="24"/>
          <w:szCs w:val="24"/>
          <w:lang w:eastAsia="zh-CN"/>
        </w:rPr>
        <w:t>Nussbaumer et al., 2012).</w:t>
      </w:r>
    </w:p>
    <w:p w14:paraId="60D15F1B" w14:textId="77777777" w:rsidR="00490C6F" w:rsidRPr="006C7F30" w:rsidRDefault="00490C6F" w:rsidP="00490C6F">
      <w:pPr>
        <w:widowControl/>
        <w:autoSpaceDE/>
        <w:autoSpaceDN/>
        <w:rPr>
          <w:sz w:val="24"/>
          <w:szCs w:val="24"/>
          <w:lang w:eastAsia="zh-CN"/>
        </w:rPr>
      </w:pPr>
    </w:p>
    <w:p w14:paraId="1A495E42" w14:textId="687CD0DE" w:rsidR="006C7F30" w:rsidRDefault="006C7F30" w:rsidP="00490C6F">
      <w:pPr>
        <w:widowControl/>
        <w:autoSpaceDE/>
        <w:autoSpaceDN/>
        <w:rPr>
          <w:sz w:val="24"/>
          <w:szCs w:val="24"/>
          <w:lang w:eastAsia="zh-CN"/>
        </w:rPr>
      </w:pPr>
      <w:r w:rsidRPr="006C7F30">
        <w:rPr>
          <w:sz w:val="24"/>
          <w:szCs w:val="24"/>
          <w:lang w:eastAsia="zh-CN"/>
        </w:rPr>
        <w:lastRenderedPageBreak/>
        <w:t xml:space="preserve">The </w:t>
      </w:r>
      <w:r w:rsidRPr="00490C6F">
        <w:rPr>
          <w:sz w:val="24"/>
          <w:szCs w:val="24"/>
          <w:lang w:eastAsia="zh-CN"/>
        </w:rPr>
        <w:t>special session</w:t>
      </w:r>
      <w:r w:rsidRPr="006C7F30">
        <w:rPr>
          <w:sz w:val="24"/>
          <w:szCs w:val="24"/>
          <w:lang w:eastAsia="zh-CN"/>
        </w:rPr>
        <w:t xml:space="preserve"> welcomes submissions that address but not limited to the following key questions:</w:t>
      </w:r>
    </w:p>
    <w:p w14:paraId="1BDDCAF8" w14:textId="77777777" w:rsidR="00490C6F" w:rsidRPr="006C7F30" w:rsidRDefault="00490C6F" w:rsidP="00490C6F">
      <w:pPr>
        <w:widowControl/>
        <w:autoSpaceDE/>
        <w:autoSpaceDN/>
        <w:rPr>
          <w:sz w:val="24"/>
          <w:szCs w:val="24"/>
          <w:lang w:eastAsia="zh-CN"/>
        </w:rPr>
      </w:pPr>
    </w:p>
    <w:p w14:paraId="0BB1C732"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1. Changes in clean energy consumption caused by decarbonization.</w:t>
      </w:r>
    </w:p>
    <w:p w14:paraId="3E338C00"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2. Impacts of green energy consumption on environment and energy efficiency.</w:t>
      </w:r>
    </w:p>
    <w:p w14:paraId="5A8EB6BD"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3. Social impacts of green energy consumption.</w:t>
      </w:r>
    </w:p>
    <w:p w14:paraId="3005493A"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4. Clean energy revolution and clean energy security strategy.</w:t>
      </w:r>
    </w:p>
    <w:p w14:paraId="55D7045F"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5. Green energy consumption willingness cultivation.</w:t>
      </w:r>
    </w:p>
    <w:p w14:paraId="34CF833C"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6. Green energy consumption policy system design.</w:t>
      </w:r>
    </w:p>
    <w:p w14:paraId="17EA5CA8" w14:textId="77777777" w:rsidR="006C7F30" w:rsidRPr="006C7F30" w:rsidRDefault="006C7F30" w:rsidP="00490C6F">
      <w:pPr>
        <w:widowControl/>
        <w:autoSpaceDE/>
        <w:autoSpaceDN/>
        <w:ind w:left="720"/>
        <w:rPr>
          <w:sz w:val="24"/>
          <w:szCs w:val="24"/>
          <w:lang w:eastAsia="zh-CN"/>
        </w:rPr>
      </w:pPr>
      <w:r w:rsidRPr="006C7F30">
        <w:rPr>
          <w:sz w:val="24"/>
          <w:szCs w:val="24"/>
          <w:lang w:eastAsia="zh-CN"/>
        </w:rPr>
        <w:t>7. Coordination and transmission of green energy and conventional energy.</w:t>
      </w:r>
    </w:p>
    <w:p w14:paraId="14F153EE" w14:textId="77777777" w:rsidR="006C7F30" w:rsidRPr="00490C6F" w:rsidRDefault="006C7F30" w:rsidP="00490C6F">
      <w:pPr>
        <w:widowControl/>
        <w:autoSpaceDE/>
        <w:autoSpaceDN/>
        <w:ind w:left="720"/>
        <w:rPr>
          <w:sz w:val="24"/>
          <w:szCs w:val="24"/>
          <w:lang w:eastAsia="zh-CN"/>
        </w:rPr>
      </w:pPr>
      <w:r w:rsidRPr="006C7F30">
        <w:rPr>
          <w:sz w:val="24"/>
          <w:szCs w:val="24"/>
          <w:lang w:eastAsia="zh-CN"/>
        </w:rPr>
        <w:t>8. Green energy consumption development direction under the background of decarbonization.</w:t>
      </w:r>
    </w:p>
    <w:p w14:paraId="532B820F" w14:textId="77777777" w:rsidR="00490C6F" w:rsidRDefault="00490C6F" w:rsidP="00490C6F">
      <w:pPr>
        <w:widowControl/>
        <w:autoSpaceDE/>
        <w:autoSpaceDN/>
        <w:rPr>
          <w:sz w:val="24"/>
          <w:szCs w:val="24"/>
          <w:lang w:eastAsia="zh-CN"/>
        </w:rPr>
      </w:pPr>
    </w:p>
    <w:p w14:paraId="3AFFB6EF" w14:textId="77777777" w:rsidR="00490C6F" w:rsidRPr="00490C6F" w:rsidRDefault="00490C6F" w:rsidP="00490C6F">
      <w:pPr>
        <w:widowControl/>
        <w:autoSpaceDE/>
        <w:autoSpaceDN/>
        <w:rPr>
          <w:sz w:val="24"/>
          <w:szCs w:val="24"/>
          <w:lang w:eastAsia="zh-CN"/>
        </w:rPr>
      </w:pPr>
    </w:p>
    <w:p w14:paraId="1616FEF3" w14:textId="77777777" w:rsidR="00490C6F" w:rsidRDefault="00490C6F" w:rsidP="00490C6F">
      <w:pPr>
        <w:widowControl/>
        <w:autoSpaceDE/>
        <w:autoSpaceDN/>
        <w:rPr>
          <w:sz w:val="24"/>
          <w:szCs w:val="24"/>
          <w:lang w:eastAsia="zh-CN"/>
        </w:rPr>
      </w:pPr>
      <w:r w:rsidRPr="006C7F30">
        <w:rPr>
          <w:b/>
          <w:bCs/>
          <w:sz w:val="24"/>
          <w:szCs w:val="24"/>
          <w:lang w:eastAsia="zh-CN"/>
        </w:rPr>
        <w:t>Keywords:</w:t>
      </w:r>
      <w:r w:rsidRPr="00490C6F">
        <w:rPr>
          <w:sz w:val="24"/>
          <w:szCs w:val="24"/>
          <w:lang w:eastAsia="zh-CN"/>
        </w:rPr>
        <w:t xml:space="preserve"> </w:t>
      </w:r>
    </w:p>
    <w:p w14:paraId="0259FAA6" w14:textId="77777777" w:rsidR="00490C6F" w:rsidRPr="00490C6F" w:rsidRDefault="00490C6F" w:rsidP="00490C6F">
      <w:pPr>
        <w:widowControl/>
        <w:autoSpaceDE/>
        <w:autoSpaceDN/>
        <w:rPr>
          <w:sz w:val="24"/>
          <w:szCs w:val="24"/>
          <w:lang w:eastAsia="zh-CN"/>
        </w:rPr>
      </w:pPr>
    </w:p>
    <w:p w14:paraId="45E71BD7" w14:textId="47294A5F" w:rsidR="00490C6F" w:rsidRPr="006C7F30" w:rsidRDefault="00490C6F" w:rsidP="00490C6F">
      <w:pPr>
        <w:widowControl/>
        <w:autoSpaceDE/>
        <w:autoSpaceDN/>
        <w:rPr>
          <w:sz w:val="24"/>
          <w:szCs w:val="24"/>
          <w:lang w:eastAsia="zh-CN"/>
        </w:rPr>
      </w:pPr>
      <w:r w:rsidRPr="006C7F30">
        <w:rPr>
          <w:sz w:val="24"/>
          <w:szCs w:val="24"/>
          <w:lang w:eastAsia="zh-CN"/>
        </w:rPr>
        <w:t>Green energy consumption, Environmental assessment, Urban Development, Social risk</w:t>
      </w:r>
    </w:p>
    <w:p w14:paraId="2673DCB7" w14:textId="77777777" w:rsidR="00490C6F" w:rsidRDefault="00490C6F" w:rsidP="00490C6F">
      <w:pPr>
        <w:widowControl/>
        <w:autoSpaceDE/>
        <w:autoSpaceDN/>
        <w:rPr>
          <w:sz w:val="24"/>
          <w:szCs w:val="24"/>
          <w:lang w:eastAsia="zh-CN"/>
        </w:rPr>
      </w:pPr>
    </w:p>
    <w:p w14:paraId="17E119B7" w14:textId="77777777" w:rsidR="00490C6F" w:rsidRPr="006C7F30" w:rsidRDefault="00490C6F" w:rsidP="00490C6F">
      <w:pPr>
        <w:widowControl/>
        <w:autoSpaceDE/>
        <w:autoSpaceDN/>
        <w:rPr>
          <w:sz w:val="24"/>
          <w:szCs w:val="24"/>
          <w:lang w:eastAsia="zh-CN"/>
        </w:rPr>
      </w:pPr>
    </w:p>
    <w:p w14:paraId="092D7C19" w14:textId="444C888F" w:rsidR="006C7F30" w:rsidRDefault="006C7F30" w:rsidP="00490C6F">
      <w:pPr>
        <w:widowControl/>
        <w:autoSpaceDE/>
        <w:autoSpaceDN/>
        <w:rPr>
          <w:b/>
          <w:bCs/>
          <w:sz w:val="24"/>
          <w:szCs w:val="24"/>
          <w:lang w:eastAsia="zh-CN"/>
        </w:rPr>
      </w:pPr>
      <w:r w:rsidRPr="006C7F30">
        <w:rPr>
          <w:b/>
          <w:bCs/>
          <w:sz w:val="24"/>
          <w:szCs w:val="24"/>
          <w:lang w:eastAsia="zh-CN"/>
        </w:rPr>
        <w:t>Manuscript submission information</w:t>
      </w:r>
      <w:r w:rsidR="00490C6F">
        <w:rPr>
          <w:b/>
          <w:bCs/>
          <w:sz w:val="24"/>
          <w:szCs w:val="24"/>
          <w:lang w:eastAsia="zh-CN"/>
        </w:rPr>
        <w:t>:</w:t>
      </w:r>
    </w:p>
    <w:p w14:paraId="557ED67D" w14:textId="77777777" w:rsidR="00490C6F" w:rsidRPr="006C7F30" w:rsidRDefault="00490C6F" w:rsidP="00490C6F">
      <w:pPr>
        <w:widowControl/>
        <w:autoSpaceDE/>
        <w:autoSpaceDN/>
        <w:rPr>
          <w:sz w:val="24"/>
          <w:szCs w:val="24"/>
          <w:lang w:eastAsia="zh-CN"/>
        </w:rPr>
      </w:pPr>
    </w:p>
    <w:p w14:paraId="42D3197F" w14:textId="673AC5DD" w:rsidR="006C7F30" w:rsidRDefault="006C7F30" w:rsidP="00490C6F">
      <w:pPr>
        <w:rPr>
          <w:color w:val="212529"/>
          <w:sz w:val="24"/>
          <w:szCs w:val="24"/>
          <w:lang w:eastAsia="zh-CN"/>
        </w:rPr>
      </w:pPr>
      <w:r w:rsidRPr="00490C6F">
        <w:rPr>
          <w:color w:val="212529"/>
          <w:sz w:val="24"/>
          <w:szCs w:val="24"/>
          <w:lang w:eastAsia="zh-CN"/>
        </w:rPr>
        <w:t xml:space="preserve">We welcome papers with rigorous quantitative or qualitative research designs and a clear theoretical and/or empirical contribution that can help reconcile different theoretical perspectives and results. Selected papers will be invited to the special issue in the </w:t>
      </w:r>
      <w:hyperlink r:id="rId5" w:history="1">
        <w:r w:rsidRPr="00490C6F">
          <w:rPr>
            <w:b/>
            <w:bCs/>
            <w:i/>
            <w:iCs/>
            <w:color w:val="212529"/>
            <w:sz w:val="24"/>
            <w:szCs w:val="24"/>
            <w:lang w:eastAsia="zh-CN"/>
          </w:rPr>
          <w:t>Journal of Urban Management</w:t>
        </w:r>
      </w:hyperlink>
      <w:r w:rsidR="00490C6F" w:rsidRPr="00490C6F">
        <w:rPr>
          <w:b/>
          <w:bCs/>
          <w:i/>
          <w:iCs/>
          <w:color w:val="212529"/>
          <w:sz w:val="24"/>
          <w:szCs w:val="24"/>
          <w:lang w:eastAsia="zh-CN"/>
        </w:rPr>
        <w:t xml:space="preserve"> </w:t>
      </w:r>
      <w:r w:rsidRPr="00490C6F">
        <w:rPr>
          <w:sz w:val="24"/>
          <w:szCs w:val="24"/>
        </w:rPr>
        <w:t>(</w:t>
      </w:r>
      <w:hyperlink r:id="rId6" w:history="1">
        <w:r w:rsidR="00490C6F" w:rsidRPr="00490C6F">
          <w:rPr>
            <w:rStyle w:val="Hyperlink"/>
            <w:sz w:val="24"/>
            <w:szCs w:val="24"/>
          </w:rPr>
          <w:t>https://www.sciencedirect.com/journal/journal-of-urban-management/about/call-for-papers</w:t>
        </w:r>
      </w:hyperlink>
      <w:r w:rsidRPr="00490C6F">
        <w:rPr>
          <w:sz w:val="24"/>
          <w:szCs w:val="24"/>
        </w:rPr>
        <w:t>)</w:t>
      </w:r>
      <w:r w:rsidRPr="00490C6F">
        <w:rPr>
          <w:color w:val="212529"/>
          <w:sz w:val="24"/>
          <w:szCs w:val="24"/>
          <w:lang w:eastAsia="zh-CN"/>
        </w:rPr>
        <w:t>,</w:t>
      </w:r>
      <w:r w:rsidR="00490C6F" w:rsidRPr="00490C6F">
        <w:rPr>
          <w:color w:val="212529"/>
          <w:sz w:val="24"/>
          <w:szCs w:val="24"/>
          <w:lang w:eastAsia="zh-CN"/>
        </w:rPr>
        <w:t xml:space="preserve"> </w:t>
      </w:r>
      <w:r w:rsidRPr="00490C6F">
        <w:rPr>
          <w:color w:val="212529"/>
          <w:sz w:val="24"/>
          <w:szCs w:val="24"/>
          <w:lang w:eastAsia="zh-CN"/>
        </w:rPr>
        <w:t>edited by Prof. Ting Zhang (University of Baltimore),  Prof. Qingyuan Zhu (Nanjing University of Aeronautics and Astronautics), Dr. Yinghao Pan (University of Science and Technology of China), and Prof. Jie Wu (University of Science and Technology of China).</w:t>
      </w:r>
    </w:p>
    <w:p w14:paraId="1519263A" w14:textId="77777777" w:rsidR="00490C6F" w:rsidRPr="00490C6F" w:rsidRDefault="00490C6F" w:rsidP="00490C6F">
      <w:pPr>
        <w:rPr>
          <w:sz w:val="24"/>
          <w:szCs w:val="24"/>
          <w:lang w:eastAsia="zh-CN"/>
        </w:rPr>
      </w:pPr>
    </w:p>
    <w:p w14:paraId="57D144CB" w14:textId="4F495D81" w:rsidR="006C7F30" w:rsidRPr="00490C6F" w:rsidRDefault="006C7F30" w:rsidP="00490C6F">
      <w:pPr>
        <w:pStyle w:val="BodyText"/>
        <w:ind w:right="106"/>
        <w:jc w:val="both"/>
      </w:pPr>
      <w:r w:rsidRPr="00490C6F">
        <w:t>If you are interested in presenting your research in this special session, please submit an abstract (2,000 to 5,500 characters and spaces) through the conference portal. Information on how to do that can be found</w:t>
      </w:r>
      <w:r w:rsidRPr="00490C6F">
        <w:rPr>
          <w:spacing w:val="-2"/>
        </w:rPr>
        <w:t xml:space="preserve"> </w:t>
      </w:r>
      <w:r w:rsidRPr="00490C6F">
        <w:t>here. Upon submitting your abstract, you will receive an abstract ID number (e.g.</w:t>
      </w:r>
      <w:r w:rsidRPr="00490C6F">
        <w:rPr>
          <w:spacing w:val="-10"/>
        </w:rPr>
        <w:t xml:space="preserve"> </w:t>
      </w:r>
      <w:r w:rsidRPr="00490C6F">
        <w:t>P12345).</w:t>
      </w:r>
      <w:r w:rsidRPr="00490C6F">
        <w:rPr>
          <w:spacing w:val="-10"/>
        </w:rPr>
        <w:t xml:space="preserve"> </w:t>
      </w:r>
      <w:r w:rsidR="00490C6F" w:rsidRPr="00490C6F">
        <w:rPr>
          <w:spacing w:val="-10"/>
        </w:rPr>
        <w:t xml:space="preserve"> </w:t>
      </w:r>
      <w:r w:rsidRPr="00490C6F">
        <w:t>Please</w:t>
      </w:r>
      <w:r w:rsidRPr="00490C6F">
        <w:rPr>
          <w:spacing w:val="-10"/>
        </w:rPr>
        <w:t xml:space="preserve"> </w:t>
      </w:r>
      <w:r w:rsidRPr="00490C6F">
        <w:t>send</w:t>
      </w:r>
      <w:r w:rsidRPr="00490C6F">
        <w:rPr>
          <w:spacing w:val="-10"/>
        </w:rPr>
        <w:t xml:space="preserve"> </w:t>
      </w:r>
      <w:r w:rsidRPr="00490C6F">
        <w:t>your</w:t>
      </w:r>
      <w:r w:rsidRPr="00490C6F">
        <w:rPr>
          <w:spacing w:val="-10"/>
        </w:rPr>
        <w:t xml:space="preserve"> </w:t>
      </w:r>
      <w:r w:rsidRPr="00490C6F">
        <w:t>abstract</w:t>
      </w:r>
      <w:r w:rsidRPr="00490C6F">
        <w:rPr>
          <w:spacing w:val="-10"/>
        </w:rPr>
        <w:t xml:space="preserve"> </w:t>
      </w:r>
      <w:r w:rsidRPr="00490C6F">
        <w:t>ID</w:t>
      </w:r>
      <w:r w:rsidRPr="00490C6F">
        <w:rPr>
          <w:spacing w:val="-10"/>
        </w:rPr>
        <w:t xml:space="preserve"> </w:t>
      </w:r>
      <w:r w:rsidRPr="00490C6F">
        <w:t>number</w:t>
      </w:r>
      <w:r w:rsidRPr="00490C6F">
        <w:rPr>
          <w:spacing w:val="-10"/>
        </w:rPr>
        <w:t xml:space="preserve"> </w:t>
      </w:r>
      <w:r w:rsidRPr="00490C6F">
        <w:t>and</w:t>
      </w:r>
      <w:r w:rsidRPr="00490C6F">
        <w:rPr>
          <w:spacing w:val="-10"/>
        </w:rPr>
        <w:t xml:space="preserve"> </w:t>
      </w:r>
      <w:r w:rsidRPr="00490C6F">
        <w:t>a</w:t>
      </w:r>
      <w:r w:rsidRPr="00490C6F">
        <w:rPr>
          <w:spacing w:val="-10"/>
        </w:rPr>
        <w:t xml:space="preserve"> </w:t>
      </w:r>
      <w:r w:rsidRPr="00490C6F">
        <w:t>copy</w:t>
      </w:r>
      <w:r w:rsidRPr="00490C6F">
        <w:rPr>
          <w:spacing w:val="-10"/>
        </w:rPr>
        <w:t xml:space="preserve"> </w:t>
      </w:r>
      <w:r w:rsidRPr="00490C6F">
        <w:t>of</w:t>
      </w:r>
      <w:r w:rsidRPr="00490C6F">
        <w:rPr>
          <w:spacing w:val="-10"/>
        </w:rPr>
        <w:t xml:space="preserve"> </w:t>
      </w:r>
      <w:r w:rsidRPr="00490C6F">
        <w:t>your</w:t>
      </w:r>
      <w:r w:rsidRPr="00490C6F">
        <w:rPr>
          <w:spacing w:val="-10"/>
        </w:rPr>
        <w:t xml:space="preserve"> </w:t>
      </w:r>
      <w:r w:rsidRPr="00490C6F">
        <w:t>abstract</w:t>
      </w:r>
      <w:r w:rsidRPr="00490C6F">
        <w:rPr>
          <w:spacing w:val="-10"/>
        </w:rPr>
        <w:t xml:space="preserve"> </w:t>
      </w:r>
      <w:r w:rsidRPr="00490C6F">
        <w:t>(with</w:t>
      </w:r>
      <w:r w:rsidRPr="00490C6F">
        <w:rPr>
          <w:spacing w:val="-10"/>
        </w:rPr>
        <w:t xml:space="preserve"> </w:t>
      </w:r>
      <w:r w:rsidRPr="00490C6F">
        <w:t>name,</w:t>
      </w:r>
      <w:r w:rsidRPr="00490C6F">
        <w:rPr>
          <w:spacing w:val="-10"/>
        </w:rPr>
        <w:t xml:space="preserve"> </w:t>
      </w:r>
      <w:r w:rsidRPr="00490C6F">
        <w:t xml:space="preserve">email, and affiliation for all authors to Ting Zhang at </w:t>
      </w:r>
      <w:hyperlink r:id="rId7" w:history="1">
        <w:r w:rsidRPr="00490C6F">
          <w:rPr>
            <w:rStyle w:val="Hyperlink"/>
            <w:rFonts w:eastAsiaTheme="majorEastAsia"/>
          </w:rPr>
          <w:t>tzhang@ubalt.edu</w:t>
        </w:r>
      </w:hyperlink>
      <w:r w:rsidRPr="00490C6F">
        <w:rPr>
          <w:color w:val="0563C1"/>
          <w:u w:val="single" w:color="0563C1"/>
        </w:rPr>
        <w:t xml:space="preserve"> </w:t>
      </w:r>
      <w:r w:rsidRPr="00490C6F">
        <w:t xml:space="preserve">no later than </w:t>
      </w:r>
      <w:r w:rsidRPr="00490C6F">
        <w:rPr>
          <w:b/>
          <w:bCs/>
        </w:rPr>
        <w:t>June 30, 2024.</w:t>
      </w:r>
    </w:p>
    <w:p w14:paraId="7578702A" w14:textId="1B76F6C6" w:rsidR="006C7F30" w:rsidRDefault="006C7F30" w:rsidP="00490C6F">
      <w:pPr>
        <w:widowControl/>
        <w:autoSpaceDE/>
        <w:autoSpaceDN/>
        <w:rPr>
          <w:sz w:val="24"/>
          <w:szCs w:val="24"/>
          <w:lang w:eastAsia="zh-CN"/>
        </w:rPr>
      </w:pPr>
      <w:r w:rsidRPr="006C7F30">
        <w:rPr>
          <w:sz w:val="24"/>
          <w:szCs w:val="24"/>
          <w:lang w:eastAsia="zh-CN"/>
        </w:rPr>
        <w:t>  </w:t>
      </w:r>
    </w:p>
    <w:p w14:paraId="1A2A3AEE" w14:textId="77777777" w:rsidR="00490C6F" w:rsidRPr="006C7F30" w:rsidRDefault="00490C6F" w:rsidP="00490C6F">
      <w:pPr>
        <w:widowControl/>
        <w:autoSpaceDE/>
        <w:autoSpaceDN/>
        <w:rPr>
          <w:sz w:val="24"/>
          <w:szCs w:val="24"/>
          <w:lang w:eastAsia="zh-CN"/>
        </w:rPr>
      </w:pPr>
    </w:p>
    <w:p w14:paraId="2873F338" w14:textId="77777777" w:rsidR="006C7F30" w:rsidRDefault="006C7F30" w:rsidP="00490C6F">
      <w:pPr>
        <w:widowControl/>
        <w:autoSpaceDE/>
        <w:autoSpaceDN/>
        <w:rPr>
          <w:b/>
          <w:bCs/>
          <w:sz w:val="24"/>
          <w:szCs w:val="24"/>
          <w:lang w:eastAsia="zh-CN"/>
        </w:rPr>
      </w:pPr>
      <w:r w:rsidRPr="006C7F30">
        <w:rPr>
          <w:b/>
          <w:bCs/>
          <w:sz w:val="24"/>
          <w:szCs w:val="24"/>
          <w:lang w:eastAsia="zh-CN"/>
        </w:rPr>
        <w:t>References:</w:t>
      </w:r>
    </w:p>
    <w:p w14:paraId="2B38FCF2" w14:textId="77777777" w:rsidR="00490C6F" w:rsidRPr="006C7F30" w:rsidRDefault="00490C6F" w:rsidP="00490C6F">
      <w:pPr>
        <w:widowControl/>
        <w:autoSpaceDE/>
        <w:autoSpaceDN/>
        <w:rPr>
          <w:b/>
          <w:bCs/>
          <w:sz w:val="24"/>
          <w:szCs w:val="24"/>
          <w:lang w:eastAsia="zh-CN"/>
        </w:rPr>
      </w:pPr>
    </w:p>
    <w:p w14:paraId="03467DD8" w14:textId="77777777" w:rsidR="006C7F30" w:rsidRPr="006C7F30" w:rsidRDefault="006C7F30" w:rsidP="00490C6F">
      <w:pPr>
        <w:widowControl/>
        <w:autoSpaceDE/>
        <w:autoSpaceDN/>
        <w:rPr>
          <w:sz w:val="24"/>
          <w:szCs w:val="24"/>
          <w:lang w:eastAsia="zh-CN"/>
        </w:rPr>
      </w:pPr>
      <w:r w:rsidRPr="006C7F30">
        <w:rPr>
          <w:sz w:val="24"/>
          <w:szCs w:val="24"/>
          <w:lang w:eastAsia="zh-CN"/>
        </w:rPr>
        <w:t xml:space="preserve">1. Chau, K. Y., Moslehpour, M., Tu, Y.-T., Tai, N. T., Tien, N. H., &amp; Huy, P. Q. (2022). Exploring the impact of green energy and consumption on the sustainability of natural resources: Empirical evidence from G7 </w:t>
      </w:r>
      <w:proofErr w:type="gramStart"/>
      <w:r w:rsidRPr="006C7F30">
        <w:rPr>
          <w:sz w:val="24"/>
          <w:szCs w:val="24"/>
          <w:lang w:eastAsia="zh-CN"/>
        </w:rPr>
        <w:t>countries .</w:t>
      </w:r>
      <w:proofErr w:type="gramEnd"/>
      <w:r w:rsidRPr="006C7F30">
        <w:rPr>
          <w:sz w:val="24"/>
          <w:szCs w:val="24"/>
          <w:lang w:eastAsia="zh-CN"/>
        </w:rPr>
        <w:t xml:space="preserve"> Renewable Energy, 196, 1241-1249.</w:t>
      </w:r>
    </w:p>
    <w:p w14:paraId="42567A6C" w14:textId="77777777" w:rsidR="006C7F30" w:rsidRPr="006C7F30" w:rsidRDefault="006C7F30" w:rsidP="00490C6F">
      <w:pPr>
        <w:widowControl/>
        <w:autoSpaceDE/>
        <w:autoSpaceDN/>
        <w:rPr>
          <w:sz w:val="24"/>
          <w:szCs w:val="24"/>
          <w:lang w:eastAsia="zh-CN"/>
        </w:rPr>
      </w:pPr>
      <w:r w:rsidRPr="006C7F30">
        <w:rPr>
          <w:sz w:val="24"/>
          <w:szCs w:val="24"/>
          <w:lang w:eastAsia="zh-CN"/>
        </w:rPr>
        <w:t xml:space="preserve">2. Liu, X., Adebayo, T. S., Ramzan, M., Ullah, S., Abbas, S., &amp; Olanrewaju, V. O. (2023). Do coal efficiency, climate policy uncertainty and green energy consumption promote environmental sustainability in the United States? An application of novel wavelet </w:t>
      </w:r>
      <w:proofErr w:type="gramStart"/>
      <w:r w:rsidRPr="006C7F30">
        <w:rPr>
          <w:sz w:val="24"/>
          <w:szCs w:val="24"/>
          <w:lang w:eastAsia="zh-CN"/>
        </w:rPr>
        <w:t>tools .</w:t>
      </w:r>
      <w:proofErr w:type="gramEnd"/>
      <w:r w:rsidRPr="006C7F30">
        <w:rPr>
          <w:sz w:val="24"/>
          <w:szCs w:val="24"/>
          <w:lang w:eastAsia="zh-CN"/>
        </w:rPr>
        <w:t xml:space="preserve"> Journal of Cleaner Production, 417, 137851.</w:t>
      </w:r>
    </w:p>
    <w:p w14:paraId="0AA3487F" w14:textId="77777777" w:rsidR="006C7F30" w:rsidRPr="006C7F30" w:rsidRDefault="006C7F30" w:rsidP="00490C6F">
      <w:pPr>
        <w:widowControl/>
        <w:autoSpaceDE/>
        <w:autoSpaceDN/>
        <w:rPr>
          <w:sz w:val="24"/>
          <w:szCs w:val="24"/>
          <w:lang w:eastAsia="zh-CN"/>
        </w:rPr>
      </w:pPr>
      <w:r w:rsidRPr="006C7F30">
        <w:rPr>
          <w:sz w:val="24"/>
          <w:szCs w:val="24"/>
          <w:lang w:eastAsia="zh-CN"/>
        </w:rPr>
        <w:lastRenderedPageBreak/>
        <w:t xml:space="preserve">3. Nussbaumer, P., Bazilian, M., &amp; Modi, V. (2012). Measuring energy poverty: Focusing on what </w:t>
      </w:r>
      <w:proofErr w:type="gramStart"/>
      <w:r w:rsidRPr="006C7F30">
        <w:rPr>
          <w:sz w:val="24"/>
          <w:szCs w:val="24"/>
          <w:lang w:eastAsia="zh-CN"/>
        </w:rPr>
        <w:t>matters .</w:t>
      </w:r>
      <w:proofErr w:type="gramEnd"/>
      <w:r w:rsidRPr="006C7F30">
        <w:rPr>
          <w:sz w:val="24"/>
          <w:szCs w:val="24"/>
          <w:lang w:eastAsia="zh-CN"/>
        </w:rPr>
        <w:t xml:space="preserve"> Renewable &amp; Sustainable Energy Reviews, 16(1), 231-243.</w:t>
      </w:r>
    </w:p>
    <w:sectPr w:rsidR="006C7F30" w:rsidRPr="006C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1385"/>
    <w:multiLevelType w:val="multilevel"/>
    <w:tmpl w:val="3038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75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CB"/>
    <w:rsid w:val="000565B9"/>
    <w:rsid w:val="001603B8"/>
    <w:rsid w:val="002F33CB"/>
    <w:rsid w:val="0032065D"/>
    <w:rsid w:val="00490C6F"/>
    <w:rsid w:val="005D56B1"/>
    <w:rsid w:val="006C7F30"/>
    <w:rsid w:val="008610E6"/>
    <w:rsid w:val="00A1742A"/>
    <w:rsid w:val="00EE6338"/>
    <w:rsid w:val="00F3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1F47"/>
  <w15:chartTrackingRefBased/>
  <w15:docId w15:val="{6D4DFA38-C4DE-46C7-AE21-57C7F2BE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CB"/>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styleId="Heading1">
    <w:name w:val="heading 1"/>
    <w:basedOn w:val="Normal"/>
    <w:next w:val="Normal"/>
    <w:link w:val="Heading1Char"/>
    <w:uiPriority w:val="9"/>
    <w:qFormat/>
    <w:rsid w:val="002F3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3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3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3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3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3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3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3CB"/>
    <w:rPr>
      <w:rFonts w:eastAsiaTheme="majorEastAsia" w:cstheme="majorBidi"/>
      <w:color w:val="272727" w:themeColor="text1" w:themeTint="D8"/>
    </w:rPr>
  </w:style>
  <w:style w:type="paragraph" w:styleId="Title">
    <w:name w:val="Title"/>
    <w:basedOn w:val="Normal"/>
    <w:next w:val="Normal"/>
    <w:link w:val="TitleChar"/>
    <w:uiPriority w:val="10"/>
    <w:qFormat/>
    <w:rsid w:val="002F33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3CB"/>
    <w:pPr>
      <w:spacing w:before="160"/>
      <w:jc w:val="center"/>
    </w:pPr>
    <w:rPr>
      <w:i/>
      <w:iCs/>
      <w:color w:val="404040" w:themeColor="text1" w:themeTint="BF"/>
    </w:rPr>
  </w:style>
  <w:style w:type="character" w:customStyle="1" w:styleId="QuoteChar">
    <w:name w:val="Quote Char"/>
    <w:basedOn w:val="DefaultParagraphFont"/>
    <w:link w:val="Quote"/>
    <w:uiPriority w:val="29"/>
    <w:rsid w:val="002F33CB"/>
    <w:rPr>
      <w:i/>
      <w:iCs/>
      <w:color w:val="404040" w:themeColor="text1" w:themeTint="BF"/>
    </w:rPr>
  </w:style>
  <w:style w:type="paragraph" w:styleId="ListParagraph">
    <w:name w:val="List Paragraph"/>
    <w:basedOn w:val="Normal"/>
    <w:uiPriority w:val="34"/>
    <w:qFormat/>
    <w:rsid w:val="002F33CB"/>
    <w:pPr>
      <w:ind w:left="720"/>
      <w:contextualSpacing/>
    </w:pPr>
  </w:style>
  <w:style w:type="character" w:styleId="IntenseEmphasis">
    <w:name w:val="Intense Emphasis"/>
    <w:basedOn w:val="DefaultParagraphFont"/>
    <w:uiPriority w:val="21"/>
    <w:qFormat/>
    <w:rsid w:val="002F33CB"/>
    <w:rPr>
      <w:i/>
      <w:iCs/>
      <w:color w:val="0F4761" w:themeColor="accent1" w:themeShade="BF"/>
    </w:rPr>
  </w:style>
  <w:style w:type="paragraph" w:styleId="IntenseQuote">
    <w:name w:val="Intense Quote"/>
    <w:basedOn w:val="Normal"/>
    <w:next w:val="Normal"/>
    <w:link w:val="IntenseQuoteChar"/>
    <w:uiPriority w:val="30"/>
    <w:qFormat/>
    <w:rsid w:val="002F3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3CB"/>
    <w:rPr>
      <w:i/>
      <w:iCs/>
      <w:color w:val="0F4761" w:themeColor="accent1" w:themeShade="BF"/>
    </w:rPr>
  </w:style>
  <w:style w:type="character" w:styleId="IntenseReference">
    <w:name w:val="Intense Reference"/>
    <w:basedOn w:val="DefaultParagraphFont"/>
    <w:uiPriority w:val="32"/>
    <w:qFormat/>
    <w:rsid w:val="002F33CB"/>
    <w:rPr>
      <w:b/>
      <w:bCs/>
      <w:smallCaps/>
      <w:color w:val="0F4761" w:themeColor="accent1" w:themeShade="BF"/>
      <w:spacing w:val="5"/>
    </w:rPr>
  </w:style>
  <w:style w:type="paragraph" w:styleId="BodyText">
    <w:name w:val="Body Text"/>
    <w:basedOn w:val="Normal"/>
    <w:link w:val="BodyTextChar"/>
    <w:uiPriority w:val="99"/>
    <w:qFormat/>
    <w:rsid w:val="002F33CB"/>
    <w:rPr>
      <w:sz w:val="24"/>
      <w:szCs w:val="24"/>
    </w:rPr>
  </w:style>
  <w:style w:type="character" w:customStyle="1" w:styleId="BodyTextChar">
    <w:name w:val="Body Text Char"/>
    <w:basedOn w:val="DefaultParagraphFont"/>
    <w:link w:val="BodyText"/>
    <w:uiPriority w:val="99"/>
    <w:rsid w:val="002F33CB"/>
    <w:rPr>
      <w:rFonts w:ascii="Times New Roman" w:eastAsia="Times New Roman" w:hAnsi="Times New Roman" w:cs="Times New Roman"/>
      <w:kern w:val="0"/>
      <w:lang w:eastAsia="en-US"/>
      <w14:ligatures w14:val="none"/>
    </w:rPr>
  </w:style>
  <w:style w:type="paragraph" w:styleId="NormalWeb">
    <w:name w:val="Normal (Web)"/>
    <w:basedOn w:val="Normal"/>
    <w:uiPriority w:val="99"/>
    <w:unhideWhenUsed/>
    <w:rsid w:val="00EE6338"/>
    <w:pPr>
      <w:widowControl/>
      <w:autoSpaceDE/>
      <w:autoSpaceDN/>
      <w:spacing w:before="100" w:beforeAutospacing="1" w:after="100" w:afterAutospacing="1"/>
    </w:pPr>
    <w:rPr>
      <w:sz w:val="24"/>
      <w:szCs w:val="24"/>
      <w:lang w:eastAsia="zh-CN"/>
    </w:rPr>
  </w:style>
  <w:style w:type="character" w:styleId="Strong">
    <w:name w:val="Strong"/>
    <w:basedOn w:val="DefaultParagraphFont"/>
    <w:uiPriority w:val="22"/>
    <w:qFormat/>
    <w:rsid w:val="006C7F30"/>
    <w:rPr>
      <w:b/>
      <w:bCs/>
    </w:rPr>
  </w:style>
  <w:style w:type="character" w:styleId="Hyperlink">
    <w:name w:val="Hyperlink"/>
    <w:basedOn w:val="DefaultParagraphFont"/>
    <w:uiPriority w:val="99"/>
    <w:unhideWhenUsed/>
    <w:rsid w:val="006C7F30"/>
    <w:rPr>
      <w:color w:val="0000FF"/>
      <w:u w:val="single"/>
    </w:rPr>
  </w:style>
  <w:style w:type="character" w:customStyle="1" w:styleId="anchor-text">
    <w:name w:val="anchor-text"/>
    <w:basedOn w:val="DefaultParagraphFont"/>
    <w:rsid w:val="006C7F30"/>
  </w:style>
  <w:style w:type="character" w:styleId="UnresolvedMention">
    <w:name w:val="Unresolved Mention"/>
    <w:basedOn w:val="DefaultParagraphFont"/>
    <w:uiPriority w:val="99"/>
    <w:semiHidden/>
    <w:unhideWhenUsed/>
    <w:rsid w:val="006C7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7658">
      <w:bodyDiv w:val="1"/>
      <w:marLeft w:val="0"/>
      <w:marRight w:val="0"/>
      <w:marTop w:val="0"/>
      <w:marBottom w:val="0"/>
      <w:divBdr>
        <w:top w:val="none" w:sz="0" w:space="0" w:color="auto"/>
        <w:left w:val="none" w:sz="0" w:space="0" w:color="auto"/>
        <w:bottom w:val="none" w:sz="0" w:space="0" w:color="auto"/>
        <w:right w:val="none" w:sz="0" w:space="0" w:color="auto"/>
      </w:divBdr>
    </w:div>
    <w:div w:id="630407190">
      <w:bodyDiv w:val="1"/>
      <w:marLeft w:val="0"/>
      <w:marRight w:val="0"/>
      <w:marTop w:val="0"/>
      <w:marBottom w:val="0"/>
      <w:divBdr>
        <w:top w:val="none" w:sz="0" w:space="0" w:color="auto"/>
        <w:left w:val="none" w:sz="0" w:space="0" w:color="auto"/>
        <w:bottom w:val="none" w:sz="0" w:space="0" w:color="auto"/>
        <w:right w:val="none" w:sz="0" w:space="0" w:color="auto"/>
      </w:divBdr>
    </w:div>
    <w:div w:id="749304163">
      <w:bodyDiv w:val="1"/>
      <w:marLeft w:val="0"/>
      <w:marRight w:val="0"/>
      <w:marTop w:val="0"/>
      <w:marBottom w:val="0"/>
      <w:divBdr>
        <w:top w:val="none" w:sz="0" w:space="0" w:color="auto"/>
        <w:left w:val="none" w:sz="0" w:space="0" w:color="auto"/>
        <w:bottom w:val="none" w:sz="0" w:space="0" w:color="auto"/>
        <w:right w:val="none" w:sz="0" w:space="0" w:color="auto"/>
      </w:divBdr>
    </w:div>
    <w:div w:id="1056665953">
      <w:bodyDiv w:val="1"/>
      <w:marLeft w:val="0"/>
      <w:marRight w:val="0"/>
      <w:marTop w:val="0"/>
      <w:marBottom w:val="0"/>
      <w:divBdr>
        <w:top w:val="none" w:sz="0" w:space="0" w:color="auto"/>
        <w:left w:val="none" w:sz="0" w:space="0" w:color="auto"/>
        <w:bottom w:val="none" w:sz="0" w:space="0" w:color="auto"/>
        <w:right w:val="none" w:sz="0" w:space="0" w:color="auto"/>
      </w:divBdr>
    </w:div>
    <w:div w:id="1064373864">
      <w:bodyDiv w:val="1"/>
      <w:marLeft w:val="0"/>
      <w:marRight w:val="0"/>
      <w:marTop w:val="0"/>
      <w:marBottom w:val="0"/>
      <w:divBdr>
        <w:top w:val="none" w:sz="0" w:space="0" w:color="auto"/>
        <w:left w:val="none" w:sz="0" w:space="0" w:color="auto"/>
        <w:bottom w:val="none" w:sz="0" w:space="0" w:color="auto"/>
        <w:right w:val="none" w:sz="0" w:space="0" w:color="auto"/>
      </w:divBdr>
    </w:div>
    <w:div w:id="21098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zhang@uba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journal/journal-of-urban-management/about/call-for-papers" TargetMode="External"/><Relationship Id="rId5" Type="http://schemas.openxmlformats.org/officeDocument/2006/relationships/hyperlink" Target="https://www.sciencedirect.com/journal/journal-of-urban-manag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Zhang</dc:creator>
  <cp:keywords/>
  <dc:description/>
  <cp:lastModifiedBy>John Sporing</cp:lastModifiedBy>
  <cp:revision>2</cp:revision>
  <dcterms:created xsi:type="dcterms:W3CDTF">2024-04-15T18:05:00Z</dcterms:created>
  <dcterms:modified xsi:type="dcterms:W3CDTF">2024-05-18T14:18:00Z</dcterms:modified>
</cp:coreProperties>
</file>